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Crossing Points team — writing style guide</w:t>
      </w:r>
    </w:p>
    <w:p>
      <w:pPr>
        <w:spacing w:after="120"/>
      </w:pPr>
      <w:r>
        <w:rPr>
          <w:i/>
          <w:iCs/>
          <w:color w:val="555555"/>
          <w:sz w:val="20"/>
          <w:szCs w:val="20"/>
        </w:rPr>
        <w:t xml:space="preserve">SYNTHETIC DEMO FILE — a sample reference file to upload to a shared Project in ChatGPT Edu. Workshop 3, Activity 2. Fictional and non-sensitive.</w:t>
      </w:r>
    </w:p>
    <w:p>
      <w:pPr>
        <w:pBdr>
          <w:bottom w:val="single" w:color="FFC600" w:sz="6" w:space="1"/>
        </w:pBdr>
        <w:spacing w:after="160" w:before="160"/>
      </w:pPr>
    </w:p>
    <w:p>
      <w:pPr>
        <w:pStyle w:val="Heading2"/>
      </w:pPr>
      <w:r>
        <w:t xml:space="preserve">Voice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Plain language, active voice, short sentences. If a colleague outside the team can’t follow it on first read, rewrite it.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Community-facing materials: 8th-grade reading level, no acronyms without a one-line explanation.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Internal updates: direct and factual. No hedging, no filler openers (“I hope this finds you well”).</w:t>
      </w:r>
    </w:p>
    <w:p>
      <w:pPr>
        <w:pStyle w:val="Heading2"/>
      </w:pPr>
      <w:r>
        <w:t xml:space="preserve">Formats we always use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Summaries: 3 bullets plus a one-line bottom line, labeled “Bottom line:”.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Status updates: three sections — Done, In Progress, Needs Attention — under 150 words total.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Action items: a table with owner, task, and due date. Every item has an owner or it’s flagged as unassigned.</w:t>
      </w:r>
    </w:p>
    <w:p>
      <w:pPr>
        <w:pStyle w:val="Heading2"/>
      </w:pPr>
      <w:r>
        <w:t xml:space="preserve">Terms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“Quick-build” not “tactical urbanism” in community materials.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“People walking” or “pedestrians,” never “vulnerable road users” in public-facing text.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Spell out “community advisory board” on first use; “CAB” after.</w:t>
      </w:r>
    </w:p>
    <w:p>
      <w:pPr>
        <w:pStyle w:val="Heading2"/>
      </w:pPr>
      <w:r>
        <w:t xml:space="preserve">Rules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Flag anything that needs a human decision rather than deciding it in a draft.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Never include names or identifying details of participants, students, or staff in any AI tool or shared file.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Every number in a public document is checked against its source before it goes out.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07294D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Arial" w:cs="Arial" w:eastAsia="Arial" w:hAnsi="Arial"/>
      <w:b/>
      <w:bCs/>
      <w:color w:val="07294D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2026-07-07T17:12:12.415Z</dcterms:created>
  <dcterms:modified xsi:type="dcterms:W3CDTF">2026-07-07T17:12:12.415Z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